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25585D05"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9D3EA9">
        <w:rPr>
          <w:rFonts w:ascii="Century" w:hAnsi="Century"/>
        </w:rPr>
        <w:t>25 veinticinco</w:t>
      </w:r>
      <w:r w:rsidR="00E957FE">
        <w:rPr>
          <w:rFonts w:ascii="Century" w:hAnsi="Century"/>
        </w:rPr>
        <w:t xml:space="preserve"> </w:t>
      </w:r>
      <w:r w:rsidR="009D3EA9">
        <w:rPr>
          <w:rFonts w:ascii="Century" w:hAnsi="Century"/>
        </w:rPr>
        <w:t>de septiembre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4FEF84CB"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w:t>
      </w:r>
      <w:r w:rsidR="003B70FE">
        <w:rPr>
          <w:rFonts w:ascii="Century" w:hAnsi="Century"/>
          <w:b/>
        </w:rPr>
        <w:t>915</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3B70FE">
        <w:rPr>
          <w:rFonts w:ascii="Century" w:hAnsi="Century"/>
        </w:rPr>
        <w:t xml:space="preserve">la ciudadana </w:t>
      </w:r>
      <w:r w:rsidR="00291BD9">
        <w:rPr>
          <w:rFonts w:ascii="Century" w:hAnsi="Century"/>
          <w:b/>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FE41CE">
        <w:rPr>
          <w:rFonts w:ascii="Century" w:hAnsi="Century"/>
        </w:rPr>
        <w:t>--</w:t>
      </w:r>
      <w:r w:rsidR="009D3EA9">
        <w:rPr>
          <w:rFonts w:ascii="Century" w:hAnsi="Century"/>
        </w:rPr>
        <w:t>-------------------------</w:t>
      </w:r>
      <w:r w:rsidR="003B70FE">
        <w:rPr>
          <w:rFonts w:ascii="Century" w:hAnsi="Century"/>
        </w:rPr>
        <w:t>-----------</w:t>
      </w:r>
      <w:r w:rsidR="009D3EA9">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C5D56F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3B70FE">
        <w:rPr>
          <w:rFonts w:ascii="Century" w:hAnsi="Century"/>
        </w:rPr>
        <w:t>8 ocho de junio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9D3EA9">
        <w:rPr>
          <w:rFonts w:ascii="Century" w:hAnsi="Century"/>
          <w:b/>
        </w:rPr>
        <w:t xml:space="preserve">T </w:t>
      </w:r>
      <w:r w:rsidR="003B70FE">
        <w:rPr>
          <w:rFonts w:ascii="Century" w:hAnsi="Century"/>
          <w:b/>
        </w:rPr>
        <w:t>5850011 (Letra T cinco ocho cinco cero cero uno uno</w:t>
      </w:r>
      <w:r w:rsidRPr="00E1257C">
        <w:rPr>
          <w:rFonts w:ascii="Century" w:hAnsi="Century"/>
          <w:b/>
        </w:rPr>
        <w:t xml:space="preserve">) </w:t>
      </w:r>
      <w:r w:rsidR="00D61759">
        <w:rPr>
          <w:rFonts w:ascii="Century" w:hAnsi="Century"/>
        </w:rPr>
        <w:t xml:space="preserve">levanta en fecha </w:t>
      </w:r>
      <w:r w:rsidR="003B70FE">
        <w:rPr>
          <w:rFonts w:ascii="Century" w:hAnsi="Century"/>
        </w:rPr>
        <w:t>15 quince de mayo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 la agente de tránsito, que elaboró el acta de infracción. ---------------</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r w:rsidR="003B70FE">
        <w:rPr>
          <w:rFonts w:ascii="Century" w:hAnsi="Century"/>
        </w:rPr>
        <w:t>-----------</w:t>
      </w:r>
      <w:r w:rsidRPr="00E1257C">
        <w:rPr>
          <w:rFonts w:ascii="Century" w:hAnsi="Century"/>
        </w:rPr>
        <w:t>---------</w:t>
      </w:r>
      <w:r w:rsidR="0070483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E0C7F4F"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3B70FE">
        <w:rPr>
          <w:rFonts w:ascii="Century" w:hAnsi="Century"/>
        </w:rPr>
        <w:t>13 trece de juni</w:t>
      </w:r>
      <w:r w:rsidR="009D3EA9">
        <w:rPr>
          <w:rFonts w:ascii="Century" w:hAnsi="Century"/>
        </w:rPr>
        <w: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06EA69A7" w14:textId="7FDAF9C1" w:rsidR="00F24EB3" w:rsidRDefault="00F24EB3" w:rsidP="00E1257C">
      <w:pPr>
        <w:spacing w:line="360" w:lineRule="auto"/>
        <w:ind w:firstLine="709"/>
        <w:jc w:val="both"/>
        <w:rPr>
          <w:rFonts w:ascii="Century" w:hAnsi="Century"/>
        </w:rPr>
      </w:pPr>
    </w:p>
    <w:p w14:paraId="0EAC5029" w14:textId="0058456B" w:rsidR="00F24EB3" w:rsidRPr="00E1257C" w:rsidRDefault="00F24EB3" w:rsidP="00E1257C">
      <w:pPr>
        <w:spacing w:line="360" w:lineRule="auto"/>
        <w:ind w:firstLine="709"/>
        <w:jc w:val="both"/>
        <w:rPr>
          <w:rFonts w:ascii="Century" w:hAnsi="Century"/>
        </w:rPr>
      </w:pPr>
      <w:r w:rsidRPr="00F24EB3">
        <w:rPr>
          <w:rFonts w:ascii="Century" w:hAnsi="Century"/>
        </w:rPr>
        <w:t xml:space="preserve">Respecto de la SUSPENSIÓN del acto impugnado, solicitada por la parte actora, se concede para el efecto de que se mantengan las cosas en el estado en que se encuentran, por lo que la demanda deberá solicitar a la Tesorería Municipal de León, Guanajuato, se abstenga de iniciar el </w:t>
      </w:r>
      <w:r w:rsidR="00163DAA" w:rsidRPr="00F24EB3">
        <w:rPr>
          <w:rFonts w:ascii="Century" w:hAnsi="Century"/>
        </w:rPr>
        <w:t xml:space="preserve">procedimiento administrativo de ejecución </w:t>
      </w:r>
      <w:r w:rsidRPr="00F24EB3">
        <w:rPr>
          <w:rFonts w:ascii="Century" w:hAnsi="Century"/>
        </w:rPr>
        <w:t xml:space="preserve">hasta en tanto se dicte la resolución </w:t>
      </w:r>
      <w:r w:rsidRPr="00F24EB3">
        <w:rPr>
          <w:rFonts w:ascii="Century" w:hAnsi="Century"/>
        </w:rPr>
        <w:lastRenderedPageBreak/>
        <w:t xml:space="preserve">definitiva en la presente causa. De igual manera se concede para el efecto de que las autoridades de tránsito y de movilidad municipales de León, Guanajuato, no impongan multas a la actora por falta de </w:t>
      </w:r>
      <w:r w:rsidR="004F69E7">
        <w:rPr>
          <w:rFonts w:ascii="Century" w:hAnsi="Century"/>
        </w:rPr>
        <w:t>licencia de conducir</w:t>
      </w:r>
      <w:r w:rsidRPr="00F24EB3">
        <w:rPr>
          <w:rFonts w:ascii="Century" w:hAnsi="Century"/>
        </w:rPr>
        <w:t xml:space="preserve"> infraccionada, siendo este el documento que se retuvo en garantía de pago. ---</w:t>
      </w:r>
    </w:p>
    <w:p w14:paraId="5B1A53D1" w14:textId="77777777" w:rsidR="00E1257C" w:rsidRPr="00E1257C" w:rsidRDefault="00E1257C" w:rsidP="00E1257C">
      <w:pPr>
        <w:spacing w:line="360" w:lineRule="auto"/>
        <w:ind w:firstLine="709"/>
        <w:jc w:val="both"/>
        <w:rPr>
          <w:rFonts w:ascii="Century" w:hAnsi="Century"/>
        </w:rPr>
      </w:pPr>
    </w:p>
    <w:p w14:paraId="42BC1C17" w14:textId="58CB1D5C"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8C2AAA">
        <w:rPr>
          <w:rFonts w:ascii="Century" w:hAnsi="Century"/>
        </w:rPr>
        <w:t>5 cinco de jul</w:t>
      </w:r>
      <w:r w:rsidR="004F69E7">
        <w:rPr>
          <w:rFonts w:ascii="Century" w:hAnsi="Century"/>
        </w:rPr>
        <w:t>io</w:t>
      </w:r>
      <w:r w:rsidR="0070483D">
        <w:rPr>
          <w:rFonts w:ascii="Century" w:hAnsi="Century"/>
        </w:rPr>
        <w:t xml:space="preserve"> del año 2018 dos mil dieciocho,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39BD73A4"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4F69E7">
        <w:rPr>
          <w:rFonts w:ascii="Century" w:hAnsi="Century"/>
        </w:rPr>
        <w:t>20 veinte de agosto</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4F69E7">
        <w:rPr>
          <w:rFonts w:ascii="Century" w:hAnsi="Century"/>
        </w:rPr>
        <w:t>2</w:t>
      </w:r>
      <w:r w:rsidR="006A7EB4">
        <w:rPr>
          <w:rFonts w:ascii="Century" w:hAnsi="Century"/>
        </w:rPr>
        <w:t>:</w:t>
      </w:r>
      <w:r w:rsidRPr="00E1257C">
        <w:rPr>
          <w:rFonts w:ascii="Century" w:hAnsi="Century"/>
        </w:rPr>
        <w:t xml:space="preserve">00 </w:t>
      </w:r>
      <w:r w:rsidR="006A7EB4">
        <w:rPr>
          <w:rFonts w:ascii="Century" w:hAnsi="Century"/>
        </w:rPr>
        <w:t>d</w:t>
      </w:r>
      <w:r w:rsidR="004F69E7">
        <w:rPr>
          <w:rFonts w:ascii="Century" w:hAnsi="Century"/>
        </w:rPr>
        <w:t>oc</w:t>
      </w:r>
      <w:r w:rsidR="006A7EB4">
        <w:rPr>
          <w:rFonts w:ascii="Century" w:hAnsi="Century"/>
        </w:rPr>
        <w:t>e</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148E4697"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3B70FE">
        <w:rPr>
          <w:rFonts w:ascii="Century" w:hAnsi="Century"/>
          <w:lang w:val="es-MX"/>
        </w:rPr>
        <w:t>15 quince de mayo</w:t>
      </w:r>
      <w:r w:rsidR="00C52A15">
        <w:rPr>
          <w:rFonts w:ascii="Century" w:hAnsi="Century"/>
          <w:lang w:val="es-MX"/>
        </w:rPr>
        <w:t xml:space="preserve"> del año 2018 dos mil dieciocho </w:t>
      </w:r>
      <w:r w:rsidRPr="00E1257C">
        <w:rPr>
          <w:rFonts w:ascii="Century" w:hAnsi="Century"/>
          <w:lang w:val="es-MX"/>
        </w:rPr>
        <w:t xml:space="preserve">y la demanda fue presentada el </w:t>
      </w:r>
      <w:r w:rsidR="003B70FE">
        <w:rPr>
          <w:rFonts w:ascii="Century" w:hAnsi="Century"/>
          <w:lang w:val="es-MX"/>
        </w:rPr>
        <w:t>8 ocho de junio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004F69E7">
        <w:rPr>
          <w:rFonts w:ascii="Century" w:hAnsi="Century"/>
          <w:lang w:val="es-MX"/>
        </w:rPr>
        <w:t>----------</w:t>
      </w:r>
      <w:r w:rsidR="00674A67">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F7DC51F"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9D3EA9">
        <w:rPr>
          <w:rFonts w:ascii="Century" w:hAnsi="Century"/>
        </w:rPr>
        <w:t xml:space="preserve">T </w:t>
      </w:r>
      <w:r w:rsidR="003B70FE">
        <w:rPr>
          <w:rFonts w:ascii="Century" w:hAnsi="Century"/>
        </w:rPr>
        <w:t>5850011 (Letra T cinco ocho cinco cero cero uno uno</w:t>
      </w:r>
      <w:r w:rsidRPr="00E1257C">
        <w:rPr>
          <w:rFonts w:ascii="Century" w:hAnsi="Century"/>
        </w:rPr>
        <w:t xml:space="preserve">), de fecha </w:t>
      </w:r>
      <w:r w:rsidR="003B70FE">
        <w:rPr>
          <w:rFonts w:ascii="Century" w:hAnsi="Century"/>
        </w:rPr>
        <w:t>15 quince de mayo</w:t>
      </w:r>
      <w:r w:rsidR="00C52A15">
        <w:rPr>
          <w:rFonts w:ascii="Century" w:hAnsi="Century"/>
        </w:rPr>
        <w:t xml:space="preserve"> del año 2018 dos mil dieciocho</w:t>
      </w:r>
      <w:r w:rsidRPr="00E1257C">
        <w:rPr>
          <w:rFonts w:ascii="Century" w:hAnsi="Century"/>
        </w:rPr>
        <w:t>; visible a foja 0</w:t>
      </w:r>
      <w:r w:rsidR="00C52A15">
        <w:rPr>
          <w:rFonts w:ascii="Century" w:hAnsi="Century"/>
        </w:rPr>
        <w:t>7 siete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E3DE23D" w14:textId="2BF0EF2A" w:rsidR="00BA3253"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 xml:space="preserve">argumenta que se </w:t>
      </w:r>
      <w:r w:rsidR="004F69E7">
        <w:rPr>
          <w:rFonts w:ascii="Century" w:hAnsi="Century"/>
        </w:rPr>
        <w:t>las causales de improcedencia sean examinadas de oficio</w:t>
      </w:r>
      <w:r>
        <w:rPr>
          <w:rFonts w:ascii="Century" w:hAnsi="Century"/>
        </w:rPr>
        <w:t>. ------------------------</w:t>
      </w:r>
    </w:p>
    <w:p w14:paraId="571D30B9" w14:textId="77777777" w:rsidR="00BA3253" w:rsidRDefault="00BA3253" w:rsidP="00BA3253">
      <w:pPr>
        <w:spacing w:line="360" w:lineRule="auto"/>
        <w:ind w:firstLine="709"/>
        <w:jc w:val="both"/>
        <w:rPr>
          <w:rFonts w:ascii="Century" w:hAnsi="Century"/>
        </w:rPr>
      </w:pPr>
    </w:p>
    <w:p w14:paraId="3B248068" w14:textId="37C6283C" w:rsidR="00BA3253" w:rsidRPr="00E1257C" w:rsidRDefault="004F69E7" w:rsidP="004F69E7">
      <w:pPr>
        <w:pStyle w:val="RESOLUCIONES"/>
      </w:pPr>
      <w:r>
        <w:t xml:space="preserve">Luego entonces, esta autoridad una vez efectuado el análisis en forma oficiosa, respecto de la procedencia de alguna causal de improcedencia de la reguladas en el artículo 261 del Código de Procedimiento y Justicia Administrativa para el Estado y los Municipios de Guanajuato, resuelve </w:t>
      </w:r>
      <w:r w:rsidR="00BA3253">
        <w:t xml:space="preserve">que NO SE ACTUALIZA </w:t>
      </w:r>
      <w:r>
        <w:t>ninguna</w:t>
      </w:r>
      <w:r w:rsidR="00A62D48">
        <w:t xml:space="preserve"> causal de improcedencia</w:t>
      </w:r>
      <w:r w:rsidR="00BA3253" w:rsidRPr="00E1257C">
        <w:t>, por lo</w:t>
      </w:r>
      <w:r>
        <w:t xml:space="preserve"> tanto, resulta </w:t>
      </w:r>
      <w:r w:rsidR="00BA3253" w:rsidRPr="00E1257C">
        <w:t>procedente el estudio de los conceptos de impugnación esgrimidos en la demanda</w:t>
      </w:r>
      <w:r w:rsidR="004021E7">
        <w:t>; no sin antes fijar los puntos controvertidos dentro de la presente causa administrativa</w:t>
      </w:r>
      <w:r w:rsidR="00BA3253" w:rsidRPr="00E1257C">
        <w:t>. ----</w:t>
      </w:r>
      <w:r w:rsidR="00BA3253">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79A4A0C6"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3B70FE">
        <w:rPr>
          <w:rFonts w:ascii="Century" w:hAnsi="Century"/>
        </w:rPr>
        <w:t>15 quince de mayo</w:t>
      </w:r>
      <w:r w:rsidR="008D125E">
        <w:rPr>
          <w:rFonts w:ascii="Century" w:hAnsi="Century"/>
        </w:rPr>
        <w:t xml:space="preserve"> del año 2018 dos mil dieciocho, </w:t>
      </w:r>
      <w:r w:rsidR="00631FC3">
        <w:rPr>
          <w:rFonts w:ascii="Century" w:hAnsi="Century"/>
        </w:rPr>
        <w:t>l</w:t>
      </w:r>
      <w:r w:rsidR="008D125E">
        <w:rPr>
          <w:rFonts w:ascii="Century" w:hAnsi="Century"/>
        </w:rPr>
        <w:t>a agente de tránsito demandada</w:t>
      </w:r>
      <w:r w:rsidR="00631FC3">
        <w:rPr>
          <w:rFonts w:ascii="Century" w:hAnsi="Century"/>
        </w:rPr>
        <w:t>, l</w:t>
      </w:r>
      <w:r w:rsidRPr="00E1257C">
        <w:rPr>
          <w:rFonts w:ascii="Century" w:hAnsi="Century"/>
        </w:rPr>
        <w:t xml:space="preserve">evantó </w:t>
      </w:r>
      <w:r w:rsidR="00631FC3">
        <w:rPr>
          <w:rFonts w:ascii="Century" w:hAnsi="Century"/>
        </w:rPr>
        <w:t>a</w:t>
      </w:r>
      <w:r w:rsidR="00261B9A">
        <w:rPr>
          <w:rFonts w:ascii="Century" w:hAnsi="Century"/>
        </w:rPr>
        <w:t xml:space="preserve"> la ciudadana </w:t>
      </w:r>
      <w:r w:rsidR="00291BD9">
        <w:rPr>
          <w:rFonts w:ascii="Century" w:hAnsi="Century"/>
          <w:b/>
        </w:rPr>
        <w:t>(.....)</w:t>
      </w:r>
      <w:r w:rsidRPr="00745E89">
        <w:rPr>
          <w:rFonts w:ascii="Century" w:hAnsi="Century"/>
        </w:rPr>
        <w:t>,</w:t>
      </w:r>
      <w:r w:rsidRPr="00E1257C">
        <w:rPr>
          <w:rFonts w:ascii="Century" w:hAnsi="Century"/>
        </w:rPr>
        <w:t xml:space="preserve"> el acta de infracción con </w:t>
      </w:r>
      <w:r w:rsidR="009D3EA9">
        <w:rPr>
          <w:rFonts w:ascii="Century" w:hAnsi="Century"/>
          <w:b/>
        </w:rPr>
        <w:t xml:space="preserve">T </w:t>
      </w:r>
      <w:r w:rsidR="003B70FE">
        <w:rPr>
          <w:rFonts w:ascii="Century" w:hAnsi="Century"/>
          <w:b/>
        </w:rPr>
        <w:t>5850011 (Letra T cinco ocho cinco cero cero uno uno</w:t>
      </w:r>
      <w:r w:rsidR="008D125E" w:rsidRPr="00E1257C">
        <w:rPr>
          <w:rFonts w:ascii="Century" w:hAnsi="Century"/>
          <w:b/>
        </w:rPr>
        <w:t>)</w:t>
      </w:r>
      <w:r w:rsidR="00631FC3">
        <w:rPr>
          <w:rFonts w:ascii="Century" w:hAnsi="Century"/>
        </w:rPr>
        <w:t xml:space="preserve">, </w:t>
      </w:r>
      <w:r w:rsidR="008D125E">
        <w:rPr>
          <w:rFonts w:ascii="Century" w:hAnsi="Century"/>
        </w:rPr>
        <w:t>misma que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p>
    <w:p w14:paraId="056175DE" w14:textId="77777777" w:rsidR="00681A81" w:rsidRDefault="00681A81" w:rsidP="00E1257C">
      <w:pPr>
        <w:spacing w:line="360" w:lineRule="auto"/>
        <w:ind w:firstLine="709"/>
        <w:jc w:val="both"/>
        <w:rPr>
          <w:rFonts w:ascii="Century" w:hAnsi="Century"/>
        </w:rPr>
      </w:pPr>
    </w:p>
    <w:p w14:paraId="24C3010E" w14:textId="497E3D4E"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9D3EA9">
        <w:rPr>
          <w:b/>
        </w:rPr>
        <w:t xml:space="preserve">T </w:t>
      </w:r>
      <w:r w:rsidR="003B70FE">
        <w:rPr>
          <w:b/>
        </w:rPr>
        <w:t>5850011 (Letra T cinco ocho cinco cero cero uno uno</w:t>
      </w:r>
      <w:r w:rsidR="008D125E" w:rsidRPr="00E1257C">
        <w:rPr>
          <w:b/>
        </w:rPr>
        <w:t xml:space="preserve">) </w:t>
      </w:r>
      <w:r w:rsidR="008D125E">
        <w:t>levanta</w:t>
      </w:r>
      <w:r w:rsidR="004021E7">
        <w:t>da</w:t>
      </w:r>
      <w:r w:rsidR="008D125E">
        <w:t xml:space="preserve"> en fecha </w:t>
      </w:r>
      <w:r w:rsidR="003B70FE">
        <w:t>15 quince de mayo</w:t>
      </w:r>
      <w:r w:rsidR="008D125E">
        <w:t xml:space="preserve"> del año </w:t>
      </w:r>
      <w:r w:rsidR="008D125E" w:rsidRPr="00E1257C">
        <w:t>del año 201</w:t>
      </w:r>
      <w:r w:rsidR="008D125E">
        <w:t xml:space="preserve">8 dos mil dieciocho. </w:t>
      </w:r>
      <w:r w:rsidR="00681A81">
        <w:t>-----</w:t>
      </w:r>
      <w:r w:rsidR="00261B9A">
        <w:t>------</w:t>
      </w:r>
      <w:r w:rsidR="00681A81">
        <w:t>----</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687B6BD0" w:rsidR="00BA229A" w:rsidRPr="00261B9A" w:rsidRDefault="00BA229A" w:rsidP="00261B9A">
      <w:pPr>
        <w:pStyle w:val="Prrafodelista"/>
        <w:numPr>
          <w:ilvl w:val="0"/>
          <w:numId w:val="33"/>
        </w:numPr>
        <w:spacing w:line="360" w:lineRule="auto"/>
        <w:jc w:val="both"/>
        <w:rPr>
          <w:rFonts w:ascii="Century" w:hAnsi="Century"/>
          <w:i/>
          <w:sz w:val="20"/>
        </w:rPr>
      </w:pPr>
      <w:r w:rsidRPr="00261B9A">
        <w:rPr>
          <w:rFonts w:ascii="Century" w:hAnsi="Century"/>
          <w:i/>
          <w:sz w:val="20"/>
        </w:rPr>
        <w:t xml:space="preserve">[…] Con relación a los MOTIVOS DE LA INFRACCIÓN, </w:t>
      </w:r>
      <w:r w:rsidR="005A60A9" w:rsidRPr="00261B9A">
        <w:rPr>
          <w:rFonts w:ascii="Century" w:hAnsi="Century"/>
          <w:i/>
          <w:sz w:val="20"/>
        </w:rPr>
        <w:t>la ahora demandada establece en el A</w:t>
      </w:r>
      <w:r w:rsidRPr="00261B9A">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6E831351" w14:textId="4373452D" w:rsidR="00681573" w:rsidRPr="008C2AAA" w:rsidRDefault="008C2AAA" w:rsidP="008C2AAA">
      <w:pPr>
        <w:spacing w:line="360" w:lineRule="auto"/>
        <w:ind w:left="708" w:firstLine="1"/>
        <w:jc w:val="both"/>
        <w:rPr>
          <w:rFonts w:ascii="Century" w:hAnsi="Century"/>
          <w:i/>
          <w:sz w:val="20"/>
        </w:rPr>
      </w:pPr>
      <w:r>
        <w:rPr>
          <w:rFonts w:ascii="Century" w:hAnsi="Century"/>
          <w:i/>
          <w:sz w:val="20"/>
        </w:rPr>
        <w:t xml:space="preserve">Lo anterior, hace que el acta de infracción impugnada carezca de la debida y suficiente motivación, ya que la autoridad  no hace una explicación precisa y concreta de los hechos que me imputa </w:t>
      </w:r>
      <w:r w:rsidRPr="008C2AAA">
        <w:rPr>
          <w:rFonts w:ascii="Century" w:hAnsi="Century"/>
          <w:i/>
          <w:sz w:val="20"/>
        </w:rPr>
        <w:t>[…]</w:t>
      </w:r>
    </w:p>
    <w:p w14:paraId="3A4050F5" w14:textId="03A8C3A7" w:rsidR="005A60A9" w:rsidRPr="00261B9A" w:rsidRDefault="00261B9A" w:rsidP="00261B9A">
      <w:pPr>
        <w:spacing w:line="360" w:lineRule="auto"/>
        <w:ind w:left="709"/>
        <w:jc w:val="both"/>
        <w:rPr>
          <w:rFonts w:ascii="Century" w:hAnsi="Century"/>
          <w:i/>
          <w:sz w:val="20"/>
        </w:rPr>
      </w:pPr>
      <w:r>
        <w:rPr>
          <w:rFonts w:ascii="Century" w:hAnsi="Century"/>
          <w:i/>
          <w:sz w:val="20"/>
        </w:rPr>
        <w:t>B</w:t>
      </w:r>
      <w:r>
        <w:rPr>
          <w:rFonts w:ascii="Century" w:hAnsi="Century"/>
          <w:i/>
          <w:sz w:val="20"/>
        </w:rPr>
        <w:tab/>
      </w:r>
      <w:r w:rsidRPr="00261B9A">
        <w:rPr>
          <w:rFonts w:ascii="Century" w:hAnsi="Century"/>
          <w:i/>
          <w:sz w:val="20"/>
        </w:rPr>
        <w:t>[…]</w:t>
      </w:r>
      <w:r>
        <w:rPr>
          <w:rFonts w:ascii="Century" w:hAnsi="Century"/>
          <w:i/>
          <w:sz w:val="20"/>
        </w:rPr>
        <w:t xml:space="preserve"> En el apartado MOTIVOS DE LA INFRACCIÓN, la autoridad señala lo siguiente </w:t>
      </w:r>
      <w:r w:rsidRPr="00261B9A">
        <w:rPr>
          <w:rFonts w:ascii="Century" w:hAnsi="Century"/>
          <w:i/>
          <w:sz w:val="20"/>
        </w:rPr>
        <w:t>[…]</w:t>
      </w:r>
      <w:r>
        <w:rPr>
          <w:rFonts w:ascii="Century" w:hAnsi="Century"/>
          <w:i/>
          <w:sz w:val="20"/>
        </w:rPr>
        <w:t xml:space="preserve"> siendo claro que la aseveración anterior es bastante escueta e insuficiente careciendo a todas</w:t>
      </w:r>
      <w:r w:rsidR="006D3875">
        <w:rPr>
          <w:rFonts w:ascii="Century" w:hAnsi="Century"/>
          <w:i/>
          <w:sz w:val="20"/>
        </w:rPr>
        <w:t xml:space="preserve"> luces de coherencia, congruencia y legalidad pues la demandada no es precisa ni exacta en la cita de las normas legales y los motivos que esgrime</w:t>
      </w:r>
      <w:r>
        <w:rPr>
          <w:rFonts w:ascii="Century" w:hAnsi="Century"/>
          <w:i/>
          <w:sz w:val="20"/>
        </w:rPr>
        <w:t xml:space="preserve"> </w:t>
      </w:r>
      <w:r w:rsidR="005A60A9" w:rsidRPr="00261B9A">
        <w:rPr>
          <w:rFonts w:ascii="Century" w:hAnsi="Century"/>
          <w:i/>
          <w:sz w:val="20"/>
        </w:rPr>
        <w:t>[…]</w:t>
      </w:r>
      <w:r w:rsidR="006D387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4BC2F576" w14:textId="64BC146F" w:rsidR="008C2AAA" w:rsidRDefault="00BA229A" w:rsidP="00BA229A">
      <w:pPr>
        <w:spacing w:line="360" w:lineRule="auto"/>
        <w:ind w:firstLine="709"/>
        <w:jc w:val="both"/>
        <w:rPr>
          <w:rFonts w:ascii="Century" w:hAnsi="Century"/>
        </w:rPr>
      </w:pPr>
      <w:r>
        <w:rPr>
          <w:rFonts w:ascii="Century" w:hAnsi="Century"/>
        </w:rPr>
        <w:t xml:space="preserve">Por su parte la autoridad demanda argumenta que </w:t>
      </w:r>
      <w:r w:rsidR="008C2AAA">
        <w:rPr>
          <w:rFonts w:ascii="Century" w:hAnsi="Century"/>
        </w:rPr>
        <w:t>es inoperante el concepto de impugnación en virtud de que la sanción fue debidamente fundada y motivada, describiéndose dentro de la propia infracción los motivos y preceptos legales por el cual se le sancionó, cuadrando su conducta de no respetar lo señalado por los artículos 7 fracción IX y 18 fracción VI del Reglamento de Tránsito Municipal de León. ---------------------------------------------</w:t>
      </w:r>
    </w:p>
    <w:p w14:paraId="7E3304EA" w14:textId="77777777" w:rsidR="00BA229A" w:rsidRDefault="00BA229A" w:rsidP="00BA229A">
      <w:pPr>
        <w:spacing w:line="360" w:lineRule="auto"/>
        <w:ind w:firstLine="709"/>
        <w:jc w:val="both"/>
        <w:rPr>
          <w:rFonts w:ascii="Century" w:hAnsi="Century"/>
        </w:rPr>
      </w:pPr>
    </w:p>
    <w:p w14:paraId="065092DA" w14:textId="3C13ACC0"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6D387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067FCE4" w14:textId="77777777" w:rsidR="008C2AAA" w:rsidRDefault="00E1257C" w:rsidP="00881A7B">
      <w:pPr>
        <w:pStyle w:val="SENTENCIAS"/>
        <w:rPr>
          <w:bCs/>
          <w:i/>
        </w:rPr>
      </w:pPr>
      <w:r w:rsidRPr="00E1257C">
        <w:rPr>
          <w:bCs/>
        </w:rPr>
        <w:t xml:space="preserve">Bajo ese contexto, existe una indebida fundamentación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764E22">
        <w:rPr>
          <w:bCs/>
          <w:i/>
        </w:rPr>
        <w:t xml:space="preserve">… </w:t>
      </w:r>
      <w:r w:rsidR="006D3875">
        <w:rPr>
          <w:bCs/>
          <w:i/>
        </w:rPr>
        <w:t xml:space="preserve">por circular sobre dos carriles pudiendo cambiar a otro sin la debida precaución </w:t>
      </w:r>
    </w:p>
    <w:p w14:paraId="549AC6F0" w14:textId="07A9AB12" w:rsidR="005A60A9" w:rsidRPr="005A60A9" w:rsidRDefault="006D3875" w:rsidP="00881A7B">
      <w:pPr>
        <w:pStyle w:val="SENTENCIAS"/>
        <w:rPr>
          <w:bCs/>
          <w:i/>
        </w:rPr>
      </w:pPr>
      <w:r>
        <w:rPr>
          <w:bCs/>
          <w:i/>
        </w:rPr>
        <w:t>por realizar cualquier acción o maniobra que ponga en riesgo la vida, la integridad</w:t>
      </w:r>
      <w:r w:rsidR="00B61E43">
        <w:rPr>
          <w:bCs/>
          <w:i/>
        </w:rPr>
        <w:t xml:space="preserve"> </w:t>
      </w:r>
      <w:r w:rsidR="00B61E43" w:rsidRPr="00261B9A">
        <w:rPr>
          <w:i/>
          <w:sz w:val="20"/>
        </w:rPr>
        <w:t>[…]</w:t>
      </w:r>
      <w:r w:rsidR="00B61E43">
        <w:rPr>
          <w:i/>
          <w:sz w:val="20"/>
        </w:rPr>
        <w:t xml:space="preserve"> </w:t>
      </w:r>
      <w:r w:rsidR="005A60A9" w:rsidRPr="005A60A9">
        <w:rPr>
          <w:bCs/>
          <w:i/>
        </w:rPr>
        <w:t>”</w:t>
      </w:r>
      <w:r w:rsidR="004021E7">
        <w:rPr>
          <w:bCs/>
          <w:i/>
        </w:rPr>
        <w:t>. ----------------</w:t>
      </w:r>
      <w:r>
        <w:rPr>
          <w:bCs/>
          <w:i/>
        </w:rPr>
        <w:t>----------------</w:t>
      </w:r>
      <w:r w:rsidR="004021E7">
        <w:rPr>
          <w:bCs/>
          <w:i/>
        </w:rPr>
        <w:t>------------------</w:t>
      </w:r>
    </w:p>
    <w:p w14:paraId="6063F4DA" w14:textId="77777777" w:rsidR="00ED14E0" w:rsidRDefault="00ED14E0" w:rsidP="00ED14E0">
      <w:pPr>
        <w:pStyle w:val="SENTENCIAS"/>
        <w:ind w:firstLine="0"/>
        <w:rPr>
          <w:bCs/>
        </w:rPr>
      </w:pPr>
    </w:p>
    <w:p w14:paraId="0A3B33BC" w14:textId="450EC870" w:rsidR="00881A7B" w:rsidRDefault="00ED14E0" w:rsidP="00ED14E0">
      <w:pPr>
        <w:pStyle w:val="SENTENCIAS"/>
      </w:pPr>
      <w:r>
        <w:t xml:space="preserve">Sin embargo, </w:t>
      </w:r>
      <w:r w:rsidR="00764E22">
        <w:t>e</w:t>
      </w:r>
      <w:r w:rsidR="0015595F" w:rsidRPr="0015595F">
        <w:t>l agente de tránsito no aportó prueba alguna que acreditará la supuesta conducta consignada en el acta;</w:t>
      </w:r>
      <w:r w:rsidR="00881A7B" w:rsidRPr="00881A7B">
        <w:t xml:space="preserve"> si la causa que originó la emisión del acta de infracción fue que </w:t>
      </w:r>
      <w:r w:rsidR="00881A7B">
        <w:t>el</w:t>
      </w:r>
      <w:r w:rsidR="00881A7B" w:rsidRPr="00881A7B">
        <w:t xml:space="preserve"> promovente </w:t>
      </w:r>
      <w:r w:rsidR="00B61E43">
        <w:t>al circular por dos carriles fue que ocasiono el accidente, en razón de haber hecho la maniobra sin la debida precaución</w:t>
      </w:r>
      <w:r w:rsidR="00764E22">
        <w:t xml:space="preserve">, </w:t>
      </w:r>
      <w:r w:rsidR="00881A7B" w:rsidRPr="00881A7B">
        <w:t xml:space="preserve">entonces, resultaba especialmente relevante que el </w:t>
      </w:r>
      <w:r w:rsidR="00E96B06" w:rsidRPr="00881A7B">
        <w:t xml:space="preserve">agente de tránsito </w:t>
      </w:r>
      <w:r w:rsidR="00881A7B" w:rsidRPr="00881A7B">
        <w:t>pormenorizadamente expresara cómo detectó</w:t>
      </w:r>
      <w:r w:rsidR="00881A7B">
        <w:t xml:space="preserve"> que el vehículo conducido por el</w:t>
      </w:r>
      <w:r w:rsidR="00881A7B" w:rsidRPr="00881A7B">
        <w:t xml:space="preserve"> justici</w:t>
      </w:r>
      <w:r w:rsidR="00881A7B">
        <w:t xml:space="preserve">able </w:t>
      </w:r>
      <w:r w:rsidR="000A4706">
        <w:t xml:space="preserve">circulaba por </w:t>
      </w:r>
      <w:r w:rsidR="00B61E43">
        <w:t>dos carriles si precaución y que por ello fue que se ocasionó un accidente</w:t>
      </w:r>
      <w:r w:rsidR="00E96B06">
        <w:t>, p</w:t>
      </w:r>
      <w:r w:rsidR="00881A7B" w:rsidRPr="00881A7B">
        <w:t xml:space="preserve">ues no precisó exactamente de qué manera se percató que el vehículo que manejaba </w:t>
      </w:r>
      <w:r w:rsidR="00E96B06">
        <w:t>el</w:t>
      </w:r>
      <w:r w:rsidR="00881A7B" w:rsidRPr="00881A7B">
        <w:t xml:space="preserve"> actor </w:t>
      </w:r>
      <w:r w:rsidR="000A4706">
        <w:t>realizo dicha maniobra</w:t>
      </w:r>
      <w:r w:rsidR="00764E22">
        <w:t xml:space="preserve">, ya que solo se limitó a referir que </w:t>
      </w:r>
      <w:r w:rsidR="000A4706">
        <w:t>la flagrancia fue por accidente</w:t>
      </w:r>
      <w:r w:rsidR="00881A7B" w:rsidRPr="00881A7B">
        <w:t xml:space="preserve">. </w:t>
      </w:r>
      <w:r w:rsidR="00764E22">
        <w:t>--</w:t>
      </w:r>
    </w:p>
    <w:p w14:paraId="1032E44C" w14:textId="3EABC0D2" w:rsidR="00881A7B" w:rsidRDefault="00881A7B" w:rsidP="00881A7B">
      <w:pPr>
        <w:pStyle w:val="SENTENCIAS"/>
        <w:rPr>
          <w:bCs/>
        </w:rPr>
      </w:pPr>
    </w:p>
    <w:p w14:paraId="13827F2E" w14:textId="2EF10F4A" w:rsidR="00ED14E0" w:rsidRDefault="00881A7B" w:rsidP="00881A7B">
      <w:pPr>
        <w:pStyle w:val="SENTENCIAS"/>
      </w:pPr>
      <w:r>
        <w:rPr>
          <w:bCs/>
        </w:rPr>
        <w:t xml:space="preserve">Aunado a lo anterior, </w:t>
      </w:r>
      <w:r w:rsidR="00764E22">
        <w:rPr>
          <w:bCs/>
        </w:rPr>
        <w:t>respecto de dich</w:t>
      </w:r>
      <w:r w:rsidR="000A4706">
        <w:rPr>
          <w:bCs/>
        </w:rPr>
        <w:t>a</w:t>
      </w:r>
      <w:r w:rsidR="00764E22">
        <w:rPr>
          <w:bCs/>
        </w:rPr>
        <w:t xml:space="preserve"> omisión se desprende que no aporta </w:t>
      </w:r>
      <w:r>
        <w:t xml:space="preserve">los medios necesarios para acreditar que la parte impetrante </w:t>
      </w:r>
      <w:r w:rsidR="000A4706">
        <w:t>efectivamente invadía dos carriles sin la debida precaución y que por ello se accidento poniendo con dicha conducta en riesgo la vida y la integridad</w:t>
      </w:r>
      <w:r>
        <w:t>.</w:t>
      </w:r>
      <w:r w:rsidR="00A01625">
        <w:t xml:space="preserve"> L</w:t>
      </w:r>
      <w:r>
        <w:t xml:space="preserve">o anterior, </w:t>
      </w:r>
      <w:r w:rsidR="00ED14E0">
        <w:t>considerando lo señalado por l</w:t>
      </w:r>
      <w:r w:rsidR="000A4706">
        <w:t>os</w:t>
      </w:r>
      <w:r w:rsidR="00ED14E0">
        <w:t xml:space="preserve"> artículo</w:t>
      </w:r>
      <w:r w:rsidR="000A4706">
        <w:t xml:space="preserve">s 7 fracción IX y 18 fracción VI </w:t>
      </w:r>
      <w:r w:rsidR="00ED14E0">
        <w:t xml:space="preserve">del Reglamento de Tránsito Municipal de León, Guanajuato que </w:t>
      </w:r>
      <w:r w:rsidR="004021E7">
        <w:t>dispone</w:t>
      </w:r>
      <w:r w:rsidR="000A4706">
        <w:t>n</w:t>
      </w:r>
      <w:r w:rsidR="00ED14E0">
        <w:t>:</w:t>
      </w:r>
      <w:r w:rsidR="004021E7">
        <w:t xml:space="preserve"> </w:t>
      </w:r>
    </w:p>
    <w:p w14:paraId="469D0729" w14:textId="77777777" w:rsidR="000A4706" w:rsidRDefault="000A4706" w:rsidP="000A4706">
      <w:pPr>
        <w:autoSpaceDE w:val="0"/>
        <w:autoSpaceDN w:val="0"/>
        <w:adjustRightInd w:val="0"/>
        <w:jc w:val="both"/>
        <w:rPr>
          <w:rFonts w:ascii="Century" w:hAnsi="Century"/>
        </w:rPr>
      </w:pPr>
    </w:p>
    <w:p w14:paraId="7C39E6D3" w14:textId="5C65C0A9" w:rsidR="000A4706" w:rsidRPr="000A4706" w:rsidRDefault="000A4706" w:rsidP="000A4706">
      <w:pPr>
        <w:autoSpaceDE w:val="0"/>
        <w:autoSpaceDN w:val="0"/>
        <w:adjustRightInd w:val="0"/>
        <w:ind w:firstLine="708"/>
        <w:jc w:val="both"/>
        <w:rPr>
          <w:rFonts w:ascii="Century" w:hAnsi="Century"/>
          <w:bCs/>
          <w:i/>
          <w:iCs/>
        </w:rPr>
      </w:pPr>
      <w:r w:rsidRPr="000A4706">
        <w:rPr>
          <w:rFonts w:ascii="Century" w:hAnsi="Century"/>
          <w:b/>
          <w:bCs/>
          <w:i/>
          <w:iCs/>
        </w:rPr>
        <w:t>Artículo 7</w:t>
      </w:r>
      <w:r w:rsidRPr="000A4706">
        <w:rPr>
          <w:rFonts w:ascii="Century" w:hAnsi="Century"/>
          <w:bCs/>
          <w:i/>
          <w:iCs/>
        </w:rPr>
        <w:t>.- Los conductores de vehículos, deben:</w:t>
      </w:r>
    </w:p>
    <w:p w14:paraId="6591412D" w14:textId="63046724" w:rsidR="00ED14E0" w:rsidRPr="001A76D9" w:rsidRDefault="000A4706" w:rsidP="00A01625">
      <w:pPr>
        <w:pStyle w:val="TESISYJURIS"/>
      </w:pPr>
      <w:r>
        <w:t>…</w:t>
      </w:r>
    </w:p>
    <w:p w14:paraId="024A091D" w14:textId="7315F91C" w:rsidR="000A4706" w:rsidRDefault="000A4706" w:rsidP="000A4706">
      <w:pPr>
        <w:pStyle w:val="Prrafodelista"/>
        <w:numPr>
          <w:ilvl w:val="0"/>
          <w:numId w:val="35"/>
        </w:numPr>
        <w:autoSpaceDE w:val="0"/>
        <w:autoSpaceDN w:val="0"/>
        <w:adjustRightInd w:val="0"/>
        <w:spacing w:after="200"/>
        <w:jc w:val="both"/>
        <w:rPr>
          <w:rFonts w:ascii="Century" w:hAnsi="Century"/>
          <w:bCs/>
          <w:i/>
          <w:iCs/>
        </w:rPr>
      </w:pPr>
      <w:r w:rsidRPr="000A4706">
        <w:rPr>
          <w:rFonts w:ascii="Century" w:hAnsi="Century"/>
          <w:bCs/>
          <w:i/>
          <w:iCs/>
        </w:rPr>
        <w:t xml:space="preserve">Circular en las vías de dos o más carriles de un mismo sentido, en un sólo carril, pudiendo cambiar a otro o salir de la vialidad con la debida anticipación y precaución, anunciando previamente su intención con luz direccional;  </w:t>
      </w:r>
    </w:p>
    <w:p w14:paraId="2D02A547" w14:textId="77777777" w:rsidR="000A4706" w:rsidRPr="000A4706" w:rsidRDefault="000A4706" w:rsidP="000A4706">
      <w:pPr>
        <w:autoSpaceDE w:val="0"/>
        <w:autoSpaceDN w:val="0"/>
        <w:adjustRightInd w:val="0"/>
        <w:spacing w:after="200"/>
        <w:jc w:val="both"/>
        <w:rPr>
          <w:rFonts w:ascii="Century" w:hAnsi="Century"/>
          <w:bCs/>
          <w:i/>
          <w:iCs/>
        </w:rPr>
      </w:pPr>
    </w:p>
    <w:p w14:paraId="38229DFF" w14:textId="77777777" w:rsidR="000A4706" w:rsidRPr="000A4706" w:rsidRDefault="000A4706" w:rsidP="000A4706">
      <w:pPr>
        <w:autoSpaceDE w:val="0"/>
        <w:autoSpaceDN w:val="0"/>
        <w:adjustRightInd w:val="0"/>
        <w:ind w:firstLine="708"/>
        <w:jc w:val="both"/>
        <w:rPr>
          <w:rFonts w:ascii="Century" w:hAnsi="Century"/>
          <w:bCs/>
          <w:i/>
          <w:iCs/>
        </w:rPr>
      </w:pPr>
      <w:r w:rsidRPr="000A4706">
        <w:rPr>
          <w:rFonts w:ascii="Century" w:hAnsi="Century"/>
          <w:b/>
          <w:bCs/>
          <w:i/>
          <w:iCs/>
        </w:rPr>
        <w:t>Artículo 18</w:t>
      </w:r>
      <w:r w:rsidRPr="000A4706">
        <w:rPr>
          <w:rFonts w:ascii="Century" w:hAnsi="Century"/>
          <w:bCs/>
          <w:i/>
          <w:iCs/>
        </w:rPr>
        <w:t>.- En las vías públicas está prohibido:</w:t>
      </w:r>
    </w:p>
    <w:p w14:paraId="51B05108" w14:textId="77777777" w:rsidR="00ED14E0" w:rsidRDefault="00ED14E0" w:rsidP="00881A7B">
      <w:pPr>
        <w:pStyle w:val="SENTENCIAS"/>
      </w:pPr>
    </w:p>
    <w:p w14:paraId="686FB625" w14:textId="4BD423B1" w:rsidR="000A4706" w:rsidRPr="000A4706" w:rsidRDefault="000A4706" w:rsidP="000A4706">
      <w:pPr>
        <w:pStyle w:val="Sangra2detindependiente"/>
        <w:numPr>
          <w:ilvl w:val="0"/>
          <w:numId w:val="37"/>
        </w:numPr>
        <w:spacing w:line="240" w:lineRule="auto"/>
        <w:jc w:val="both"/>
        <w:rPr>
          <w:rFonts w:ascii="Century" w:hAnsi="Century"/>
          <w:bCs/>
          <w:i/>
          <w:iCs/>
        </w:rPr>
      </w:pPr>
      <w:r w:rsidRPr="000A4706">
        <w:rPr>
          <w:rFonts w:ascii="Century" w:hAnsi="Century"/>
          <w:bCs/>
          <w:i/>
          <w:iCs/>
        </w:rPr>
        <w:t>Organizar o participar en competencias vehiculares de alta velocidad o arrancones, o realizar cualquier acción o maniobra de peligro que ponga en riesgo la vida, la integridad física de las personas o sus bienes; e,</w:t>
      </w:r>
    </w:p>
    <w:p w14:paraId="7747CA6B" w14:textId="1D904F4D"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w:t>
      </w:r>
      <w:r w:rsidR="00687368">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62CC32EE" w:rsidR="00FE76EB" w:rsidRDefault="00FE76EB" w:rsidP="00A01625">
      <w:pPr>
        <w:pStyle w:val="SENTENCIAS"/>
      </w:pPr>
      <w:r>
        <w:t xml:space="preserve">Por tanto, ante la irregularidad advertida, lo procedente es decretar la NULIDAD TOTAL del acto contenido en el acta de infracción </w:t>
      </w:r>
      <w:r w:rsidRPr="00E73FB5">
        <w:t xml:space="preserve">número </w:t>
      </w:r>
      <w:r w:rsidR="009D3EA9">
        <w:rPr>
          <w:b/>
        </w:rPr>
        <w:t xml:space="preserve">T </w:t>
      </w:r>
      <w:r w:rsidR="003B70FE">
        <w:rPr>
          <w:b/>
        </w:rPr>
        <w:t>5850011 (Letra T cinco ocho cinco cero cero uno uno</w:t>
      </w:r>
      <w:r w:rsidR="00A01625" w:rsidRPr="00E1257C">
        <w:rPr>
          <w:b/>
        </w:rPr>
        <w:t xml:space="preserve">) </w:t>
      </w:r>
      <w:r w:rsidR="00A01625">
        <w:t xml:space="preserve">levanta en fecha </w:t>
      </w:r>
      <w:r w:rsidR="003B70FE">
        <w:t>15 quince de mayo</w:t>
      </w:r>
      <w:r w:rsidR="00A01625">
        <w:t xml:space="preserve"> del año </w:t>
      </w:r>
      <w:r w:rsidR="00A01625" w:rsidRPr="00E1257C">
        <w:t>del año 201</w:t>
      </w:r>
      <w:r w:rsidR="00A01625">
        <w:t xml:space="preserve">8 dos mil dieciocho, emitida por </w:t>
      </w:r>
      <w:r>
        <w:t>l</w:t>
      </w:r>
      <w:r w:rsidR="00A01625">
        <w:t>a</w:t>
      </w:r>
      <w:r>
        <w:t xml:space="preserve"> </w:t>
      </w:r>
      <w:r w:rsidR="00E96B06">
        <w:t>agente de tránsito municipal</w:t>
      </w:r>
      <w:r>
        <w:t>. ---------------------------------------------------</w:t>
      </w:r>
      <w:r w:rsidR="00687368">
        <w:t>----</w:t>
      </w:r>
      <w:r>
        <w:t>--------</w:t>
      </w:r>
      <w:r w:rsidR="00A01625">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5109A84C"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w:t>
      </w:r>
      <w:bookmarkStart w:id="0" w:name="_GoBack"/>
      <w:r w:rsidR="001D38DF">
        <w:rPr>
          <w:lang w:val="es-MX"/>
        </w:rPr>
        <w:t>(.....)</w:t>
      </w:r>
      <w:bookmarkEnd w:id="0"/>
      <w:r w:rsidRPr="00E1257C">
        <w:rPr>
          <w:lang w:val="es-MX"/>
        </w:rPr>
        <w:t>).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45EB9917" w14:textId="3C4BAC9F" w:rsidR="00FD4DE4" w:rsidRPr="00D6760D" w:rsidRDefault="00E1257C" w:rsidP="00FD4DE4">
      <w:pPr>
        <w:pStyle w:val="SENTENCIAS"/>
      </w:pPr>
      <w:r w:rsidRPr="00E1257C">
        <w:rPr>
          <w:b/>
          <w:bCs/>
          <w:iCs/>
        </w:rPr>
        <w:t>OCTAVO</w:t>
      </w:r>
      <w:r w:rsidRPr="00E1257C">
        <w:rPr>
          <w:iCs/>
        </w:rPr>
        <w:t xml:space="preserve">. En </w:t>
      </w:r>
      <w:r w:rsidR="00E96B06">
        <w:rPr>
          <w:iCs/>
        </w:rPr>
        <w:t xml:space="preserve">razón </w:t>
      </w:r>
      <w:r w:rsidRPr="00E1257C">
        <w:rPr>
          <w:iCs/>
        </w:rPr>
        <w:t>de haberse decretado la nulidad total del acta de infracción combatida, resulta procedente la devolución de</w:t>
      </w:r>
      <w:r w:rsidR="00A01625">
        <w:rPr>
          <w:iCs/>
        </w:rPr>
        <w:t xml:space="preserve">l documento recogido en garantía, esto es, la </w:t>
      </w:r>
      <w:r w:rsidR="00687368">
        <w:rPr>
          <w:iCs/>
        </w:rPr>
        <w:t>licencia de conducir</w:t>
      </w:r>
      <w:r w:rsidR="00A01625">
        <w:rPr>
          <w:iCs/>
        </w:rPr>
        <w:t xml:space="preserve">. </w:t>
      </w:r>
      <w:r w:rsidRPr="00E1257C">
        <w:t xml:space="preserve">Por tanto, </w:t>
      </w:r>
      <w:r w:rsidR="00FD4DE4" w:rsidRPr="00D6760D">
        <w:t xml:space="preserve">con fundamento en el artículo 300, fracción V, del invocado Código de Procedimiento y Justicia Administrativa; se reconoce el derecho que tiene el justiciable a la devolución </w:t>
      </w:r>
      <w:r w:rsidR="00FD4DE4">
        <w:t xml:space="preserve">de dicho </w:t>
      </w:r>
      <w:r w:rsidR="00A01625">
        <w:t>documento</w:t>
      </w:r>
      <w:r w:rsidR="00FD4DE4" w:rsidRPr="00D6760D">
        <w:t>.</w:t>
      </w:r>
      <w:r w:rsidR="00FD4DE4">
        <w:t xml:space="preserve"> </w:t>
      </w:r>
      <w:r w:rsidR="00A01625">
        <w:t>-------------------------</w:t>
      </w:r>
      <w:r w:rsidR="00687368">
        <w:t>-------------------------------------</w:t>
      </w:r>
      <w:r w:rsidR="00A01625">
        <w:t>-----------------</w:t>
      </w:r>
    </w:p>
    <w:p w14:paraId="7A5CD07C" w14:textId="77777777" w:rsidR="00FD4DE4" w:rsidRDefault="00FD4DE4" w:rsidP="00FD4DE4">
      <w:pPr>
        <w:pStyle w:val="SENTENCIAS"/>
        <w:rPr>
          <w:rFonts w:ascii="Calibri" w:hAnsi="Calibri"/>
          <w:color w:val="767171" w:themeColor="background2" w:themeShade="80"/>
          <w:sz w:val="26"/>
          <w:szCs w:val="26"/>
        </w:rPr>
      </w:pPr>
    </w:p>
    <w:p w14:paraId="0CECE825" w14:textId="78DB40D2" w:rsidR="00EE4BE5" w:rsidRDefault="00FD4DE4" w:rsidP="00FD4DE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EE4BE5">
        <w:t>l referido documento. ----------------------------------------------------------</w:t>
      </w: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48A10FF3" w:rsidR="00E1257C" w:rsidRPr="00E1257C" w:rsidRDefault="00E1257C" w:rsidP="00A0162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D3EA9">
        <w:rPr>
          <w:b/>
        </w:rPr>
        <w:t xml:space="preserve">T </w:t>
      </w:r>
      <w:r w:rsidR="003B70FE">
        <w:rPr>
          <w:b/>
        </w:rPr>
        <w:t>5850011 (Letra T cinco ocho cinco cero cero uno uno</w:t>
      </w:r>
      <w:r w:rsidR="00A01625" w:rsidRPr="00E1257C">
        <w:rPr>
          <w:b/>
        </w:rPr>
        <w:t xml:space="preserve">) </w:t>
      </w:r>
      <w:r w:rsidR="004021E7">
        <w:t>de</w:t>
      </w:r>
      <w:r w:rsidR="00A01625">
        <w:t xml:space="preserve"> fecha </w:t>
      </w:r>
      <w:r w:rsidR="003B70FE">
        <w:t>15 quince de mayo</w:t>
      </w:r>
      <w:r w:rsidR="00A01625">
        <w:t xml:space="preserve"> del año </w:t>
      </w:r>
      <w:r w:rsidR="00A01625" w:rsidRPr="00E1257C">
        <w:t>del año 201</w:t>
      </w:r>
      <w:r w:rsidR="00A01625">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29900696" w:rsidR="00501C31" w:rsidRDefault="00A01625" w:rsidP="00501C31">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 xml:space="preserve">l documento recogido en garantía, </w:t>
      </w:r>
      <w:r w:rsidR="00501C31" w:rsidRPr="007D0C4C">
        <w:rPr>
          <w:rFonts w:ascii="Century" w:hAnsi="Century" w:cs="Calibri"/>
        </w:rPr>
        <w:t>por concepto de</w:t>
      </w:r>
      <w:r w:rsidR="00501C31">
        <w:rPr>
          <w:rFonts w:ascii="Century" w:hAnsi="Century" w:cs="Calibri"/>
        </w:rPr>
        <w:t>l acta de infracción declarada nula</w:t>
      </w:r>
      <w:r w:rsidR="00501C31" w:rsidRPr="007D0C4C">
        <w:rPr>
          <w:rFonts w:ascii="Century" w:hAnsi="Century" w:cs="Calibri"/>
        </w:rPr>
        <w:t xml:space="preserve">; de conformidad con lo </w:t>
      </w:r>
      <w:r w:rsidR="00501C31">
        <w:rPr>
          <w:rFonts w:ascii="Century" w:hAnsi="Century" w:cs="Calibri"/>
        </w:rPr>
        <w:t xml:space="preserve">establecido en el Considerando </w:t>
      </w:r>
      <w:r w:rsidR="008C2AAA">
        <w:rPr>
          <w:rFonts w:ascii="Century" w:hAnsi="Century" w:cs="Calibri"/>
        </w:rPr>
        <w:t>Octavo</w:t>
      </w:r>
      <w:r w:rsidR="00501C31" w:rsidRPr="007D0C4C">
        <w:rPr>
          <w:rFonts w:ascii="Century" w:hAnsi="Century" w:cs="Calibri"/>
        </w:rPr>
        <w:t xml:space="preserve"> de esta resolución. </w:t>
      </w:r>
      <w:r w:rsidR="00501C31">
        <w:rPr>
          <w:rFonts w:ascii="Century" w:hAnsi="Century" w:cs="Calibri"/>
        </w:rPr>
        <w:t>-------</w:t>
      </w:r>
      <w:r w:rsidR="00F378D7">
        <w:rPr>
          <w:rFonts w:ascii="Century" w:hAnsi="Century" w:cs="Calibri"/>
        </w:rPr>
        <w:t>-------------------------------------------------------------------</w:t>
      </w:r>
      <w:r w:rsidR="00501C31">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3E3F4" w14:textId="77777777" w:rsidR="00E456B3" w:rsidRDefault="00E456B3">
      <w:r>
        <w:separator/>
      </w:r>
    </w:p>
  </w:endnote>
  <w:endnote w:type="continuationSeparator" w:id="0">
    <w:p w14:paraId="1A66BF48" w14:textId="77777777" w:rsidR="00E456B3" w:rsidRDefault="00E456B3">
      <w:r>
        <w:continuationSeparator/>
      </w:r>
    </w:p>
  </w:endnote>
  <w:endnote w:type="continuationNotice" w:id="1">
    <w:p w14:paraId="085D1C56" w14:textId="77777777" w:rsidR="00E456B3" w:rsidRDefault="00E45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642F197"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456B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456B3">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83E48" w14:textId="77777777" w:rsidR="00E456B3" w:rsidRDefault="00E456B3">
      <w:r>
        <w:separator/>
      </w:r>
    </w:p>
  </w:footnote>
  <w:footnote w:type="continuationSeparator" w:id="0">
    <w:p w14:paraId="78EB72FF" w14:textId="77777777" w:rsidR="00E456B3" w:rsidRDefault="00E456B3">
      <w:r>
        <w:continuationSeparator/>
      </w:r>
    </w:p>
  </w:footnote>
  <w:footnote w:type="continuationNotice" w:id="1">
    <w:p w14:paraId="672E7CBB" w14:textId="77777777" w:rsidR="00E456B3" w:rsidRDefault="00E456B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B55447A" w:rsidR="002B2F1A" w:rsidRDefault="00FE41CE" w:rsidP="007F7AC8">
    <w:pPr>
      <w:pStyle w:val="Encabezado"/>
      <w:jc w:val="right"/>
    </w:pPr>
    <w:r>
      <w:rPr>
        <w:color w:val="7F7F7F" w:themeColor="text1" w:themeTint="80"/>
      </w:rPr>
      <w:t>Expediente Número 0</w:t>
    </w:r>
    <w:r w:rsidR="00162983">
      <w:rPr>
        <w:color w:val="7F7F7F" w:themeColor="text1" w:themeTint="80"/>
      </w:rPr>
      <w:t>915</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7BE00A7"/>
    <w:multiLevelType w:val="hybridMultilevel"/>
    <w:tmpl w:val="249E0738"/>
    <w:lvl w:ilvl="0" w:tplc="1AB0374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46912E1"/>
    <w:multiLevelType w:val="hybridMultilevel"/>
    <w:tmpl w:val="78F6D8C2"/>
    <w:lvl w:ilvl="0" w:tplc="DD7EAD80">
      <w:start w:val="6"/>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E3C01"/>
    <w:multiLevelType w:val="multilevel"/>
    <w:tmpl w:val="E2929B38"/>
    <w:numStyleLink w:val="Estilo4"/>
  </w:abstractNum>
  <w:abstractNum w:abstractNumId="17"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E0C228A"/>
    <w:multiLevelType w:val="multilevel"/>
    <w:tmpl w:val="7BEC9978"/>
    <w:numStyleLink w:val="Estilo3"/>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2024BFF"/>
    <w:multiLevelType w:val="hybridMultilevel"/>
    <w:tmpl w:val="5A140C96"/>
    <w:lvl w:ilvl="0" w:tplc="17A43114">
      <w:start w:val="9"/>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0"/>
  </w:num>
  <w:num w:numId="3">
    <w:abstractNumId w:val="18"/>
  </w:num>
  <w:num w:numId="4">
    <w:abstractNumId w:val="7"/>
  </w:num>
  <w:num w:numId="5">
    <w:abstractNumId w:val="0"/>
  </w:num>
  <w:num w:numId="6">
    <w:abstractNumId w:val="2"/>
  </w:num>
  <w:num w:numId="7">
    <w:abstractNumId w:val="14"/>
  </w:num>
  <w:num w:numId="8">
    <w:abstractNumId w:val="31"/>
  </w:num>
  <w:num w:numId="9">
    <w:abstractNumId w:val="34"/>
  </w:num>
  <w:num w:numId="10">
    <w:abstractNumId w:val="17"/>
  </w:num>
  <w:num w:numId="11">
    <w:abstractNumId w:val="5"/>
  </w:num>
  <w:num w:numId="12">
    <w:abstractNumId w:val="26"/>
  </w:num>
  <w:num w:numId="13">
    <w:abstractNumId w:val="6"/>
  </w:num>
  <w:num w:numId="14">
    <w:abstractNumId w:val="24"/>
  </w:num>
  <w:num w:numId="15">
    <w:abstractNumId w:val="23"/>
  </w:num>
  <w:num w:numId="16">
    <w:abstractNumId w:val="15"/>
  </w:num>
  <w:num w:numId="17">
    <w:abstractNumId w:val="11"/>
  </w:num>
  <w:num w:numId="18">
    <w:abstractNumId w:val="10"/>
  </w:num>
  <w:num w:numId="19">
    <w:abstractNumId w:val="13"/>
  </w:num>
  <w:num w:numId="20">
    <w:abstractNumId w:val="20"/>
  </w:num>
  <w:num w:numId="21">
    <w:abstractNumId w:val="25"/>
  </w:num>
  <w:num w:numId="22">
    <w:abstractNumId w:val="21"/>
  </w:num>
  <w:num w:numId="23">
    <w:abstractNumId w:val="32"/>
  </w:num>
  <w:num w:numId="24">
    <w:abstractNumId w:val="1"/>
  </w:num>
  <w:num w:numId="25">
    <w:abstractNumId w:val="19"/>
  </w:num>
  <w:num w:numId="26">
    <w:abstractNumId w:val="29"/>
  </w:num>
  <w:num w:numId="27">
    <w:abstractNumId w:val="33"/>
  </w:num>
  <w:num w:numId="28">
    <w:abstractNumId w:val="35"/>
  </w:num>
  <w:num w:numId="29">
    <w:abstractNumId w:val="22"/>
    <w:lvlOverride w:ilvl="0">
      <w:lvl w:ilvl="0">
        <w:start w:val="1"/>
        <w:numFmt w:val="lowerLetter"/>
        <w:lvlText w:val="%1)"/>
        <w:lvlJc w:val="left"/>
        <w:pPr>
          <w:ind w:left="1068" w:hanging="360"/>
        </w:pPr>
        <w:rPr>
          <w:b/>
        </w:rPr>
      </w:lvl>
    </w:lvlOverride>
  </w:num>
  <w:num w:numId="30">
    <w:abstractNumId w:val="16"/>
    <w:lvlOverride w:ilvl="0">
      <w:lvl w:ilvl="0">
        <w:start w:val="1"/>
        <w:numFmt w:val="upperRoman"/>
        <w:lvlText w:val="%1."/>
        <w:lvlJc w:val="left"/>
        <w:pPr>
          <w:ind w:left="1068" w:hanging="360"/>
        </w:pPr>
        <w:rPr>
          <w:b/>
          <w:bCs/>
        </w:rPr>
      </w:lvl>
    </w:lvlOverride>
  </w:num>
  <w:num w:numId="31">
    <w:abstractNumId w:val="4"/>
  </w:num>
  <w:num w:numId="32">
    <w:abstractNumId w:val="36"/>
  </w:num>
  <w:num w:numId="33">
    <w:abstractNumId w:val="8"/>
  </w:num>
  <w:num w:numId="34">
    <w:abstractNumId w:val="3"/>
  </w:num>
  <w:num w:numId="35">
    <w:abstractNumId w:val="27"/>
  </w:num>
  <w:num w:numId="36">
    <w:abstractNumId w:val="2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92BB4"/>
    <w:rsid w:val="00094F5C"/>
    <w:rsid w:val="000A4706"/>
    <w:rsid w:val="000A5412"/>
    <w:rsid w:val="000A6D67"/>
    <w:rsid w:val="000B1628"/>
    <w:rsid w:val="000B23A5"/>
    <w:rsid w:val="000B33A7"/>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1268"/>
    <w:rsid w:val="001124AC"/>
    <w:rsid w:val="00112D4E"/>
    <w:rsid w:val="00115847"/>
    <w:rsid w:val="0011662F"/>
    <w:rsid w:val="00124A1C"/>
    <w:rsid w:val="00124EE7"/>
    <w:rsid w:val="001251EE"/>
    <w:rsid w:val="001266D5"/>
    <w:rsid w:val="00130106"/>
    <w:rsid w:val="001349D3"/>
    <w:rsid w:val="001349D9"/>
    <w:rsid w:val="001350F2"/>
    <w:rsid w:val="001429A7"/>
    <w:rsid w:val="00146807"/>
    <w:rsid w:val="00151CED"/>
    <w:rsid w:val="001539CA"/>
    <w:rsid w:val="0015595F"/>
    <w:rsid w:val="00155F67"/>
    <w:rsid w:val="00162983"/>
    <w:rsid w:val="0016343E"/>
    <w:rsid w:val="00163DAA"/>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D38DF"/>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1B9A"/>
    <w:rsid w:val="00266B1D"/>
    <w:rsid w:val="002759E9"/>
    <w:rsid w:val="00280ED2"/>
    <w:rsid w:val="00282624"/>
    <w:rsid w:val="00285905"/>
    <w:rsid w:val="00291BD9"/>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70FE"/>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4F69E7"/>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5B32"/>
    <w:rsid w:val="0060678A"/>
    <w:rsid w:val="0061011B"/>
    <w:rsid w:val="006134B7"/>
    <w:rsid w:val="0061529A"/>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87368"/>
    <w:rsid w:val="00693689"/>
    <w:rsid w:val="00695066"/>
    <w:rsid w:val="006A1F2F"/>
    <w:rsid w:val="006A6D8D"/>
    <w:rsid w:val="006A7EB4"/>
    <w:rsid w:val="006B235F"/>
    <w:rsid w:val="006B67F7"/>
    <w:rsid w:val="006C5C3F"/>
    <w:rsid w:val="006C767E"/>
    <w:rsid w:val="006D0F66"/>
    <w:rsid w:val="006D26AD"/>
    <w:rsid w:val="006D3875"/>
    <w:rsid w:val="006D60BF"/>
    <w:rsid w:val="006E17C1"/>
    <w:rsid w:val="006E1F5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C2AAA"/>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7181"/>
    <w:rsid w:val="009C749A"/>
    <w:rsid w:val="009C7631"/>
    <w:rsid w:val="009D3EA9"/>
    <w:rsid w:val="009D4848"/>
    <w:rsid w:val="009D71B3"/>
    <w:rsid w:val="009E16CA"/>
    <w:rsid w:val="009E596D"/>
    <w:rsid w:val="009E6EA0"/>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5969"/>
    <w:rsid w:val="00A96FB0"/>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1E43"/>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91A7E"/>
    <w:rsid w:val="00CC041E"/>
    <w:rsid w:val="00CC2C7C"/>
    <w:rsid w:val="00CD1CAD"/>
    <w:rsid w:val="00CD590F"/>
    <w:rsid w:val="00CE0738"/>
    <w:rsid w:val="00CE12FA"/>
    <w:rsid w:val="00CE1881"/>
    <w:rsid w:val="00CE46D7"/>
    <w:rsid w:val="00CE5679"/>
    <w:rsid w:val="00CF0563"/>
    <w:rsid w:val="00CF5245"/>
    <w:rsid w:val="00D004AD"/>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41080"/>
    <w:rsid w:val="00E41C6B"/>
    <w:rsid w:val="00E41D58"/>
    <w:rsid w:val="00E438C0"/>
    <w:rsid w:val="00E43A91"/>
    <w:rsid w:val="00E456B3"/>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0A47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A470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2B296-6B09-4086-B775-6E007C2A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3229</Words>
  <Characters>17760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2018-10-30T15:26:00Z</dcterms:created>
  <dcterms:modified xsi:type="dcterms:W3CDTF">2018-10-30T15:26:00Z</dcterms:modified>
</cp:coreProperties>
</file>